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DD6" w:rsidRPr="00DB4DD6" w:rsidRDefault="00DB4DD6" w:rsidP="00DB4DD6">
      <w:pPr>
        <w:spacing w:after="120" w:line="360" w:lineRule="auto"/>
        <w:ind w:left="567" w:right="1695"/>
        <w:rPr>
          <w:rFonts w:ascii="Arial" w:hAnsi="Arial" w:cs="Arial"/>
          <w:b/>
          <w:bCs/>
          <w:sz w:val="28"/>
          <w:szCs w:val="28"/>
        </w:rPr>
      </w:pPr>
      <w:r>
        <w:rPr>
          <w:rFonts w:ascii="Arial" w:hAnsi="Arial" w:cs="Arial"/>
          <w:b/>
          <w:bCs/>
          <w:sz w:val="28"/>
          <w:szCs w:val="28"/>
        </w:rPr>
        <w:t xml:space="preserve">AMAZONE </w:t>
      </w:r>
      <w:r w:rsidRPr="00DB4DD6">
        <w:rPr>
          <w:rFonts w:ascii="Arial" w:hAnsi="Arial" w:cs="Arial"/>
          <w:b/>
          <w:bCs/>
          <w:sz w:val="28"/>
          <w:szCs w:val="28"/>
        </w:rPr>
        <w:t>Neuheiten Pflanzenschutz</w:t>
      </w:r>
      <w:r w:rsidR="00ED3D0A">
        <w:rPr>
          <w:rFonts w:ascii="Arial" w:hAnsi="Arial" w:cs="Arial"/>
          <w:b/>
          <w:bCs/>
          <w:sz w:val="28"/>
          <w:szCs w:val="28"/>
        </w:rPr>
        <w:t>technik</w:t>
      </w:r>
      <w:r w:rsidRPr="00DB4DD6">
        <w:rPr>
          <w:rFonts w:ascii="Arial" w:hAnsi="Arial" w:cs="Arial"/>
          <w:b/>
          <w:bCs/>
          <w:sz w:val="28"/>
          <w:szCs w:val="28"/>
        </w:rPr>
        <w:t xml:space="preserve"> 2022/2023</w:t>
      </w:r>
    </w:p>
    <w:p w:rsidR="00DB4DD6" w:rsidRDefault="004D2BCF" w:rsidP="00DB4DD6">
      <w:pPr>
        <w:spacing w:after="120" w:line="360" w:lineRule="auto"/>
        <w:ind w:left="567" w:right="1695"/>
        <w:rPr>
          <w:rFonts w:ascii="Arial" w:eastAsia="Arial" w:hAnsi="Arial" w:cs="Arial"/>
        </w:rPr>
      </w:pPr>
      <w:r>
        <w:rPr>
          <w:rFonts w:ascii="Arial" w:eastAsia="Arial" w:hAnsi="Arial" w:cs="Arial"/>
        </w:rPr>
        <w:t>Die</w:t>
      </w:r>
      <w:r w:rsidR="00DB4DD6" w:rsidRPr="00DB4DD6">
        <w:rPr>
          <w:rFonts w:ascii="Arial" w:eastAsia="Arial" w:hAnsi="Arial" w:cs="Arial"/>
        </w:rPr>
        <w:t xml:space="preserve"> </w:t>
      </w:r>
      <w:r>
        <w:rPr>
          <w:rFonts w:ascii="Arial" w:eastAsia="Arial" w:hAnsi="Arial" w:cs="Arial"/>
        </w:rPr>
        <w:t xml:space="preserve">AMAZONE </w:t>
      </w:r>
      <w:r w:rsidR="00DB4DD6" w:rsidRPr="00DB4DD6">
        <w:rPr>
          <w:rFonts w:ascii="Arial" w:eastAsia="Arial" w:hAnsi="Arial" w:cs="Arial"/>
        </w:rPr>
        <w:t>Pflanzenschutztechnik ermöglich</w:t>
      </w:r>
      <w:r>
        <w:rPr>
          <w:rFonts w:ascii="Arial" w:eastAsia="Arial" w:hAnsi="Arial" w:cs="Arial"/>
        </w:rPr>
        <w:t>t mit dem</w:t>
      </w:r>
      <w:r w:rsidR="00DB4DD6" w:rsidRPr="00DB4DD6">
        <w:rPr>
          <w:rFonts w:ascii="Arial" w:eastAsia="Arial" w:hAnsi="Arial" w:cs="Arial"/>
        </w:rPr>
        <w:t xml:space="preserve"> autarke</w:t>
      </w:r>
      <w:r>
        <w:rPr>
          <w:rFonts w:ascii="Arial" w:eastAsia="Arial" w:hAnsi="Arial" w:cs="Arial"/>
        </w:rPr>
        <w:t>n</w:t>
      </w:r>
      <w:r w:rsidR="00DB4DD6" w:rsidRPr="00DB4DD6">
        <w:rPr>
          <w:rFonts w:ascii="Arial" w:eastAsia="Arial" w:hAnsi="Arial" w:cs="Arial"/>
        </w:rPr>
        <w:t xml:space="preserve"> Fronttank FT-P sowie </w:t>
      </w:r>
      <w:r>
        <w:rPr>
          <w:rFonts w:ascii="Arial" w:eastAsia="Arial" w:hAnsi="Arial" w:cs="Arial"/>
        </w:rPr>
        <w:t>der</w:t>
      </w:r>
      <w:r w:rsidR="00DB4DD6" w:rsidRPr="00DB4DD6">
        <w:rPr>
          <w:rFonts w:ascii="Arial" w:eastAsia="Arial" w:hAnsi="Arial" w:cs="Arial"/>
        </w:rPr>
        <w:t xml:space="preserve"> Direkteinspeisung </w:t>
      </w:r>
      <w:proofErr w:type="spellStart"/>
      <w:r w:rsidR="00DB4DD6" w:rsidRPr="00DB4DD6">
        <w:rPr>
          <w:rFonts w:ascii="Arial" w:eastAsia="Arial" w:hAnsi="Arial" w:cs="Arial"/>
        </w:rPr>
        <w:t>DirectInject</w:t>
      </w:r>
      <w:proofErr w:type="spellEnd"/>
      <w:r w:rsidR="00DB4DD6" w:rsidRPr="00DB4DD6">
        <w:rPr>
          <w:rFonts w:ascii="Arial" w:eastAsia="Arial" w:hAnsi="Arial" w:cs="Arial"/>
        </w:rPr>
        <w:t xml:space="preserve"> einen vielseitigen und bedarfsgerechten Einsatz von Pflanzenschutzmitteln. </w:t>
      </w:r>
    </w:p>
    <w:p w:rsidR="00DB4DD6" w:rsidRPr="00DB4DD6" w:rsidRDefault="00DB4DD6" w:rsidP="00DB4DD6">
      <w:pPr>
        <w:spacing w:after="120" w:line="360" w:lineRule="auto"/>
        <w:ind w:left="567" w:right="1695"/>
        <w:rPr>
          <w:rFonts w:ascii="Arial" w:eastAsia="Arial" w:hAnsi="Arial" w:cs="Arial"/>
        </w:rPr>
      </w:pPr>
    </w:p>
    <w:p w:rsidR="00DB4DD6" w:rsidRPr="00AD7920" w:rsidRDefault="00DB4DD6" w:rsidP="00DB4DD6">
      <w:pPr>
        <w:spacing w:after="120" w:line="360" w:lineRule="auto"/>
        <w:ind w:left="567" w:right="1695"/>
        <w:rPr>
          <w:rFonts w:ascii="Arial" w:eastAsia="Arial" w:hAnsi="Arial" w:cs="Arial"/>
          <w:b/>
          <w:sz w:val="28"/>
          <w:szCs w:val="28"/>
        </w:rPr>
      </w:pPr>
      <w:r w:rsidRPr="00AD7920">
        <w:rPr>
          <w:rFonts w:ascii="Arial" w:eastAsia="Arial" w:hAnsi="Arial" w:cs="Arial"/>
          <w:b/>
          <w:sz w:val="28"/>
          <w:szCs w:val="28"/>
        </w:rPr>
        <w:t>Autarker Fronttank FT-P</w:t>
      </w:r>
      <w:r w:rsidR="00701F5A">
        <w:rPr>
          <w:rFonts w:ascii="Arial" w:eastAsia="Arial" w:hAnsi="Arial" w:cs="Arial"/>
          <w:b/>
          <w:sz w:val="28"/>
          <w:szCs w:val="28"/>
        </w:rPr>
        <w:t xml:space="preserve"> 1502</w:t>
      </w:r>
    </w:p>
    <w:p w:rsidR="00DB4DD6" w:rsidRPr="00DB4DD6" w:rsidRDefault="00DB4DD6" w:rsidP="00DB4DD6">
      <w:pPr>
        <w:spacing w:after="120" w:line="360" w:lineRule="auto"/>
        <w:ind w:left="567" w:right="1695"/>
        <w:rPr>
          <w:rFonts w:ascii="Arial" w:eastAsia="Arial" w:hAnsi="Arial" w:cs="Arial"/>
          <w:b/>
        </w:rPr>
      </w:pPr>
      <w:r w:rsidRPr="00DB4DD6">
        <w:rPr>
          <w:rFonts w:ascii="Arial" w:eastAsia="Arial" w:hAnsi="Arial" w:cs="Arial"/>
          <w:b/>
        </w:rPr>
        <w:t xml:space="preserve">Der vielseitige </w:t>
      </w:r>
      <w:r w:rsidR="00701F5A">
        <w:rPr>
          <w:rFonts w:ascii="Arial" w:eastAsia="Arial" w:hAnsi="Arial" w:cs="Arial"/>
          <w:b/>
        </w:rPr>
        <w:t>Partner im modernen Pflanzenbau</w:t>
      </w:r>
    </w:p>
    <w:p w:rsidR="00DB4DD6" w:rsidRPr="00DB4DD6" w:rsidRDefault="00DB4DD6" w:rsidP="00DB4DD6">
      <w:pPr>
        <w:spacing w:after="120" w:line="360" w:lineRule="auto"/>
        <w:ind w:left="567" w:right="1695"/>
        <w:rPr>
          <w:rFonts w:ascii="Arial" w:eastAsia="Arial" w:hAnsi="Arial" w:cs="Arial"/>
        </w:rPr>
      </w:pPr>
      <w:r w:rsidRPr="00DB4DD6">
        <w:rPr>
          <w:rFonts w:ascii="Arial" w:eastAsia="Arial" w:hAnsi="Arial" w:cs="Arial"/>
        </w:rPr>
        <w:t xml:space="preserve">Basierend auf der </w:t>
      </w:r>
      <w:r w:rsidR="00ED3D0A">
        <w:rPr>
          <w:rFonts w:ascii="Arial" w:eastAsia="Arial" w:hAnsi="Arial" w:cs="Arial"/>
        </w:rPr>
        <w:t xml:space="preserve">erfolgreichen Technik der UF 02 </w:t>
      </w:r>
      <w:r w:rsidRPr="00DB4DD6">
        <w:rPr>
          <w:rFonts w:ascii="Arial" w:eastAsia="Arial" w:hAnsi="Arial" w:cs="Arial"/>
        </w:rPr>
        <w:t>Pflanzenschutzspritzen hat AMAZONE den autarken Fronttank FT-P 1502 mit einem Nennvolumen von 1.500 l (</w:t>
      </w:r>
      <w:proofErr w:type="spellStart"/>
      <w:r w:rsidRPr="00DB4DD6">
        <w:rPr>
          <w:rFonts w:ascii="Arial" w:eastAsia="Arial" w:hAnsi="Arial" w:cs="Arial"/>
        </w:rPr>
        <w:t>Istvolumen</w:t>
      </w:r>
      <w:proofErr w:type="spellEnd"/>
      <w:r w:rsidRPr="00DB4DD6">
        <w:rPr>
          <w:rFonts w:ascii="Arial" w:eastAsia="Arial" w:hAnsi="Arial" w:cs="Arial"/>
        </w:rPr>
        <w:t xml:space="preserve"> 1.660 l) entwickelt. Der Fronttank FT-P 1502 ist der ideale Partner für sämtliche Anwendungen mit flüssigen Produkten. Das können die Bandspritzung in Verbindung mit Hackmaschinen, die Flüssigdüngung während der </w:t>
      </w:r>
      <w:r w:rsidR="00ED3D0A">
        <w:rPr>
          <w:rFonts w:ascii="Arial" w:eastAsia="Arial" w:hAnsi="Arial" w:cs="Arial"/>
        </w:rPr>
        <w:t>Saat</w:t>
      </w:r>
      <w:r w:rsidRPr="00DB4DD6">
        <w:rPr>
          <w:rFonts w:ascii="Arial" w:eastAsia="Arial" w:hAnsi="Arial" w:cs="Arial"/>
        </w:rPr>
        <w:t xml:space="preserve"> mit der </w:t>
      </w:r>
      <w:r w:rsidR="00ED3D0A">
        <w:rPr>
          <w:rFonts w:ascii="Arial" w:eastAsia="Arial" w:hAnsi="Arial" w:cs="Arial"/>
        </w:rPr>
        <w:t xml:space="preserve">Einzelkornsämaschine </w:t>
      </w:r>
      <w:proofErr w:type="spellStart"/>
      <w:r w:rsidRPr="00DB4DD6">
        <w:rPr>
          <w:rFonts w:ascii="Arial" w:eastAsia="Arial" w:hAnsi="Arial" w:cs="Arial"/>
        </w:rPr>
        <w:t>Precea</w:t>
      </w:r>
      <w:proofErr w:type="spellEnd"/>
      <w:r w:rsidRPr="00DB4DD6">
        <w:rPr>
          <w:rFonts w:ascii="Arial" w:eastAsia="Arial" w:hAnsi="Arial" w:cs="Arial"/>
        </w:rPr>
        <w:t xml:space="preserve"> oder </w:t>
      </w:r>
      <w:r w:rsidR="00ED3D0A">
        <w:rPr>
          <w:rFonts w:ascii="Arial" w:eastAsia="Arial" w:hAnsi="Arial" w:cs="Arial"/>
        </w:rPr>
        <w:t xml:space="preserve">der Großflächen-Sämaschine </w:t>
      </w:r>
      <w:proofErr w:type="spellStart"/>
      <w:r w:rsidR="00ED3D0A">
        <w:rPr>
          <w:rFonts w:ascii="Arial" w:eastAsia="Arial" w:hAnsi="Arial" w:cs="Arial"/>
        </w:rPr>
        <w:t>P</w:t>
      </w:r>
      <w:r w:rsidRPr="00DB4DD6">
        <w:rPr>
          <w:rFonts w:ascii="Arial" w:eastAsia="Arial" w:hAnsi="Arial" w:cs="Arial"/>
        </w:rPr>
        <w:t>rimera</w:t>
      </w:r>
      <w:proofErr w:type="spellEnd"/>
      <w:r w:rsidRPr="00DB4DD6">
        <w:rPr>
          <w:rFonts w:ascii="Arial" w:eastAsia="Arial" w:hAnsi="Arial" w:cs="Arial"/>
        </w:rPr>
        <w:t xml:space="preserve"> DMC, die Ausbringung von Biostimulanzien während der Saat oder Stoppelbearbeitung sowie weitere individuelle Einsatzmöglichkeiten sein. </w:t>
      </w:r>
    </w:p>
    <w:p w:rsidR="00DB4DD6" w:rsidRPr="00DB4DD6" w:rsidRDefault="00DB4DD6" w:rsidP="00DB4DD6">
      <w:pPr>
        <w:spacing w:after="120" w:line="360" w:lineRule="auto"/>
        <w:ind w:left="567" w:right="1695"/>
        <w:rPr>
          <w:rFonts w:ascii="Arial" w:eastAsia="Arial" w:hAnsi="Arial" w:cs="Arial"/>
          <w:b/>
        </w:rPr>
      </w:pPr>
      <w:r w:rsidRPr="00DB4DD6">
        <w:rPr>
          <w:rFonts w:ascii="Arial" w:eastAsia="Arial" w:hAnsi="Arial" w:cs="Arial"/>
          <w:b/>
        </w:rPr>
        <w:t>Mit ISOBUS-Steuerung präzise, einfach zu bedienen und flexibel einsetzbar</w:t>
      </w:r>
    </w:p>
    <w:p w:rsidR="00DB4DD6" w:rsidRPr="00DB4DD6" w:rsidRDefault="00DB4DD6" w:rsidP="00DB4DD6">
      <w:pPr>
        <w:spacing w:after="120" w:line="360" w:lineRule="auto"/>
        <w:ind w:left="567" w:right="1695"/>
        <w:rPr>
          <w:rFonts w:ascii="Arial" w:eastAsia="Arial" w:hAnsi="Arial" w:cs="Arial"/>
        </w:rPr>
      </w:pPr>
      <w:r w:rsidRPr="00DB4DD6">
        <w:rPr>
          <w:rFonts w:ascii="Arial" w:eastAsia="Arial" w:hAnsi="Arial" w:cs="Arial"/>
        </w:rPr>
        <w:t>Die Steuerung und Regelung der Ausbringmenge erfolgt über die autonome ISOBUS-Steuerung des Fronttanks. Der Arbeitsbereich des Fronttank</w:t>
      </w:r>
      <w:r w:rsidR="00ED3D0A">
        <w:rPr>
          <w:rFonts w:ascii="Arial" w:eastAsia="Arial" w:hAnsi="Arial" w:cs="Arial"/>
        </w:rPr>
        <w:t>s</w:t>
      </w:r>
      <w:r w:rsidRPr="00DB4DD6">
        <w:rPr>
          <w:rFonts w:ascii="Arial" w:eastAsia="Arial" w:hAnsi="Arial" w:cs="Arial"/>
        </w:rPr>
        <w:t xml:space="preserve"> FT-P 1502 beträgt 5 bis 100 l/min Ausbringmenge.</w:t>
      </w:r>
    </w:p>
    <w:p w:rsidR="00DB4DD6" w:rsidRPr="00DB4DD6" w:rsidRDefault="00DB4DD6" w:rsidP="00DB4DD6">
      <w:pPr>
        <w:spacing w:after="120" w:line="360" w:lineRule="auto"/>
        <w:ind w:left="567" w:right="1695"/>
        <w:rPr>
          <w:rFonts w:ascii="Arial" w:eastAsia="Arial" w:hAnsi="Arial" w:cs="Arial"/>
        </w:rPr>
      </w:pPr>
      <w:r w:rsidRPr="00DB4DD6">
        <w:rPr>
          <w:rFonts w:ascii="Arial" w:eastAsia="Arial" w:hAnsi="Arial" w:cs="Arial"/>
        </w:rPr>
        <w:lastRenderedPageBreak/>
        <w:drawing>
          <wp:inline distT="0" distB="0" distL="0" distR="0" wp14:anchorId="01A23AA1" wp14:editId="47AFE31E">
            <wp:extent cx="3477600" cy="2880000"/>
            <wp:effectExtent l="0" t="0" r="2540" b="3175"/>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rsidR="00DB4DD6" w:rsidRPr="00DB4DD6" w:rsidRDefault="00DB4DD6" w:rsidP="00DB4DD6">
      <w:pPr>
        <w:spacing w:after="120" w:line="360" w:lineRule="auto"/>
        <w:ind w:left="567" w:right="1695"/>
        <w:rPr>
          <w:rFonts w:ascii="Arial" w:eastAsia="Arial" w:hAnsi="Arial" w:cs="Arial"/>
        </w:rPr>
      </w:pPr>
      <w:r w:rsidRPr="00DB4DD6">
        <w:rPr>
          <w:rFonts w:ascii="Arial" w:eastAsia="Arial" w:hAnsi="Arial" w:cs="Arial"/>
          <w:i/>
        </w:rPr>
        <w:t xml:space="preserve">Der </w:t>
      </w:r>
      <w:r w:rsidR="00131D27">
        <w:rPr>
          <w:rFonts w:ascii="Arial" w:eastAsia="Arial" w:hAnsi="Arial" w:cs="Arial"/>
          <w:i/>
        </w:rPr>
        <w:t xml:space="preserve">AMAZONE </w:t>
      </w:r>
      <w:r w:rsidRPr="00DB4DD6">
        <w:rPr>
          <w:rFonts w:ascii="Arial" w:eastAsia="Arial" w:hAnsi="Arial" w:cs="Arial"/>
          <w:i/>
        </w:rPr>
        <w:t xml:space="preserve">Fronttank FT-P 1502 im Einsatz mit einer SCHMOTZER Hackmaschine </w:t>
      </w:r>
      <w:r w:rsidR="00131D27">
        <w:rPr>
          <w:rFonts w:ascii="Arial" w:eastAsia="Arial" w:hAnsi="Arial" w:cs="Arial"/>
          <w:i/>
        </w:rPr>
        <w:t>mit Bandspritzeinrichtung</w:t>
      </w:r>
    </w:p>
    <w:p w:rsidR="00DB4DD6" w:rsidRPr="00DB4DD6" w:rsidRDefault="00DB4DD6" w:rsidP="00DB4DD6">
      <w:pPr>
        <w:spacing w:after="120" w:line="360" w:lineRule="auto"/>
        <w:ind w:left="567" w:right="1695"/>
        <w:rPr>
          <w:rFonts w:ascii="Arial" w:eastAsia="Arial" w:hAnsi="Arial" w:cs="Arial"/>
        </w:rPr>
      </w:pPr>
      <w:r w:rsidRPr="00DB4DD6">
        <w:rPr>
          <w:rFonts w:ascii="Arial" w:eastAsia="Arial" w:hAnsi="Arial" w:cs="Arial"/>
        </w:rPr>
        <w:drawing>
          <wp:inline distT="0" distB="0" distL="0" distR="0" wp14:anchorId="41A8CB51" wp14:editId="038CCA6E">
            <wp:extent cx="4428000" cy="2880000"/>
            <wp:effectExtent l="0" t="0" r="4445" b="3175"/>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28000" cy="2880000"/>
                    </a:xfrm>
                    <a:prstGeom prst="rect">
                      <a:avLst/>
                    </a:prstGeom>
                  </pic:spPr>
                </pic:pic>
              </a:graphicData>
            </a:graphic>
          </wp:inline>
        </w:drawing>
      </w:r>
    </w:p>
    <w:p w:rsidR="00DB4DD6" w:rsidRPr="00DB4DD6" w:rsidRDefault="00DB4DD6" w:rsidP="00DB4DD6">
      <w:pPr>
        <w:spacing w:after="120" w:line="360" w:lineRule="auto"/>
        <w:ind w:left="567" w:right="1695"/>
        <w:rPr>
          <w:rFonts w:ascii="Arial" w:eastAsia="Arial" w:hAnsi="Arial" w:cs="Arial"/>
          <w:i/>
        </w:rPr>
      </w:pPr>
      <w:r w:rsidRPr="00DB4DD6">
        <w:rPr>
          <w:rFonts w:ascii="Arial" w:eastAsia="Arial" w:hAnsi="Arial" w:cs="Arial"/>
          <w:i/>
        </w:rPr>
        <w:t xml:space="preserve">Klappbares Podest mit Trittstufe und Bedienarmatur </w:t>
      </w:r>
      <w:r w:rsidR="00701F5A">
        <w:rPr>
          <w:rFonts w:ascii="Arial" w:eastAsia="Arial" w:hAnsi="Arial" w:cs="Arial"/>
          <w:i/>
        </w:rPr>
        <w:t>am</w:t>
      </w:r>
      <w:r w:rsidRPr="00DB4DD6">
        <w:rPr>
          <w:rFonts w:ascii="Arial" w:eastAsia="Arial" w:hAnsi="Arial" w:cs="Arial"/>
          <w:i/>
        </w:rPr>
        <w:t xml:space="preserve"> Fronttank FT-P 1502 mit </w:t>
      </w:r>
      <w:proofErr w:type="spellStart"/>
      <w:r w:rsidRPr="00DB4DD6">
        <w:rPr>
          <w:rFonts w:ascii="Arial" w:eastAsia="Arial" w:hAnsi="Arial" w:cs="Arial"/>
          <w:i/>
        </w:rPr>
        <w:t>Comfort</w:t>
      </w:r>
      <w:proofErr w:type="spellEnd"/>
      <w:r w:rsidRPr="00DB4DD6">
        <w:rPr>
          <w:rFonts w:ascii="Arial" w:eastAsia="Arial" w:hAnsi="Arial" w:cs="Arial"/>
          <w:i/>
        </w:rPr>
        <w:t>-Paket auf der linken Seite</w:t>
      </w:r>
    </w:p>
    <w:p w:rsidR="00131D27" w:rsidRDefault="00131D27">
      <w:pPr>
        <w:rPr>
          <w:rFonts w:ascii="Arial" w:eastAsia="Arial" w:hAnsi="Arial" w:cs="Arial"/>
        </w:rPr>
      </w:pPr>
      <w:r>
        <w:rPr>
          <w:rFonts w:ascii="Arial" w:eastAsia="Arial" w:hAnsi="Arial" w:cs="Arial"/>
        </w:rPr>
        <w:br w:type="page"/>
      </w:r>
    </w:p>
    <w:p w:rsidR="00DB4DD6" w:rsidRPr="00AD7920" w:rsidRDefault="00DB4DD6" w:rsidP="00DB4DD6">
      <w:pPr>
        <w:spacing w:after="120" w:line="360" w:lineRule="auto"/>
        <w:ind w:left="567" w:right="1695"/>
        <w:rPr>
          <w:rFonts w:ascii="Arial" w:eastAsia="Arial" w:hAnsi="Arial" w:cs="Arial"/>
          <w:b/>
          <w:sz w:val="28"/>
          <w:szCs w:val="28"/>
        </w:rPr>
      </w:pPr>
      <w:r w:rsidRPr="00AD7920">
        <w:rPr>
          <w:rFonts w:ascii="Arial" w:eastAsia="Arial" w:hAnsi="Arial" w:cs="Arial"/>
          <w:b/>
          <w:sz w:val="28"/>
          <w:szCs w:val="28"/>
        </w:rPr>
        <w:lastRenderedPageBreak/>
        <w:t xml:space="preserve">Direkteinspeisung </w:t>
      </w:r>
      <w:proofErr w:type="spellStart"/>
      <w:r w:rsidRPr="00AD7920">
        <w:rPr>
          <w:rFonts w:ascii="Arial" w:eastAsia="Arial" w:hAnsi="Arial" w:cs="Arial"/>
          <w:b/>
          <w:sz w:val="28"/>
          <w:szCs w:val="28"/>
        </w:rPr>
        <w:t>DirectInject</w:t>
      </w:r>
      <w:proofErr w:type="spellEnd"/>
    </w:p>
    <w:p w:rsidR="00131D27" w:rsidRPr="00DB4DD6" w:rsidRDefault="00131D27" w:rsidP="00DB4DD6">
      <w:pPr>
        <w:spacing w:after="120" w:line="360" w:lineRule="auto"/>
        <w:ind w:left="567" w:right="1695"/>
        <w:rPr>
          <w:rFonts w:ascii="Arial" w:eastAsia="Arial" w:hAnsi="Arial" w:cs="Arial"/>
          <w:b/>
        </w:rPr>
      </w:pPr>
      <w:r>
        <w:rPr>
          <w:rFonts w:ascii="Arial" w:eastAsia="Arial" w:hAnsi="Arial" w:cs="Arial"/>
          <w:b/>
        </w:rPr>
        <w:t xml:space="preserve">Schnelle, flexible und bedarfsgerechte </w:t>
      </w:r>
      <w:proofErr w:type="spellStart"/>
      <w:r>
        <w:rPr>
          <w:rFonts w:ascii="Arial" w:eastAsia="Arial" w:hAnsi="Arial" w:cs="Arial"/>
          <w:b/>
        </w:rPr>
        <w:t>Zudosierung</w:t>
      </w:r>
      <w:proofErr w:type="spellEnd"/>
      <w:r>
        <w:rPr>
          <w:rFonts w:ascii="Arial" w:eastAsia="Arial" w:hAnsi="Arial" w:cs="Arial"/>
          <w:b/>
        </w:rPr>
        <w:t xml:space="preserve"> von Pflanzenschutzmitteln</w:t>
      </w:r>
      <w:bookmarkStart w:id="0" w:name="_GoBack"/>
      <w:bookmarkEnd w:id="0"/>
    </w:p>
    <w:p w:rsidR="00DB4DD6" w:rsidRPr="00DB4DD6" w:rsidRDefault="007D0A92" w:rsidP="00DB4DD6">
      <w:pPr>
        <w:spacing w:after="120" w:line="360" w:lineRule="auto"/>
        <w:ind w:left="567" w:right="1695"/>
        <w:rPr>
          <w:rFonts w:ascii="Arial" w:eastAsia="Arial" w:hAnsi="Arial" w:cs="Arial"/>
        </w:rPr>
      </w:pPr>
      <w:r>
        <w:rPr>
          <w:rFonts w:ascii="Arial" w:eastAsia="Arial" w:hAnsi="Arial" w:cs="Arial"/>
        </w:rPr>
        <w:t>M</w:t>
      </w:r>
      <w:r>
        <w:rPr>
          <w:rFonts w:ascii="Arial" w:eastAsia="Arial" w:hAnsi="Arial" w:cs="Arial"/>
        </w:rPr>
        <w:t xml:space="preserve">it der Direkteinspeisung </w:t>
      </w:r>
      <w:proofErr w:type="spellStart"/>
      <w:r>
        <w:rPr>
          <w:rFonts w:ascii="Arial" w:eastAsia="Arial" w:hAnsi="Arial" w:cs="Arial"/>
        </w:rPr>
        <w:t>DirectI</w:t>
      </w:r>
      <w:r w:rsidRPr="00DB4DD6">
        <w:rPr>
          <w:rFonts w:ascii="Arial" w:eastAsia="Arial" w:hAnsi="Arial" w:cs="Arial"/>
        </w:rPr>
        <w:t>nject</w:t>
      </w:r>
      <w:proofErr w:type="spellEnd"/>
      <w:r w:rsidRPr="00DB4DD6">
        <w:rPr>
          <w:rFonts w:ascii="Arial" w:eastAsia="Arial" w:hAnsi="Arial" w:cs="Arial"/>
        </w:rPr>
        <w:t xml:space="preserve"> </w:t>
      </w:r>
      <w:r>
        <w:rPr>
          <w:rFonts w:ascii="Arial" w:eastAsia="Arial" w:hAnsi="Arial" w:cs="Arial"/>
        </w:rPr>
        <w:t xml:space="preserve">bietet </w:t>
      </w:r>
      <w:r w:rsidRPr="00DB4DD6">
        <w:rPr>
          <w:rFonts w:ascii="Arial" w:eastAsia="Arial" w:hAnsi="Arial" w:cs="Arial"/>
        </w:rPr>
        <w:t>AMAZONE</w:t>
      </w:r>
      <w:r>
        <w:rPr>
          <w:rFonts w:ascii="Arial" w:eastAsia="Arial" w:hAnsi="Arial" w:cs="Arial"/>
        </w:rPr>
        <w:t xml:space="preserve"> für die</w:t>
      </w:r>
      <w:r w:rsidRPr="00DB4DD6">
        <w:rPr>
          <w:rFonts w:ascii="Arial" w:eastAsia="Arial" w:hAnsi="Arial" w:cs="Arial"/>
        </w:rPr>
        <w:t xml:space="preserve"> Anhänge</w:t>
      </w:r>
      <w:r>
        <w:rPr>
          <w:rFonts w:ascii="Arial" w:eastAsia="Arial" w:hAnsi="Arial" w:cs="Arial"/>
        </w:rPr>
        <w:t>feld</w:t>
      </w:r>
      <w:r w:rsidRPr="00DB4DD6">
        <w:rPr>
          <w:rFonts w:ascii="Arial" w:eastAsia="Arial" w:hAnsi="Arial" w:cs="Arial"/>
        </w:rPr>
        <w:t xml:space="preserve">spritzen UX 01 Super </w:t>
      </w:r>
      <w:r w:rsidR="00DB4DD6" w:rsidRPr="00DB4DD6">
        <w:rPr>
          <w:rFonts w:ascii="Arial" w:eastAsia="Arial" w:hAnsi="Arial" w:cs="Arial"/>
        </w:rPr>
        <w:t xml:space="preserve">erstmalig ein System </w:t>
      </w:r>
      <w:r w:rsidR="00131D27">
        <w:rPr>
          <w:rFonts w:ascii="Arial" w:eastAsia="Arial" w:hAnsi="Arial" w:cs="Arial"/>
        </w:rPr>
        <w:t>an</w:t>
      </w:r>
      <w:r w:rsidR="00DB4DD6" w:rsidRPr="00DB4DD6">
        <w:rPr>
          <w:rFonts w:ascii="Arial" w:eastAsia="Arial" w:hAnsi="Arial" w:cs="Arial"/>
        </w:rPr>
        <w:t xml:space="preserve">, </w:t>
      </w:r>
      <w:r>
        <w:rPr>
          <w:rFonts w:ascii="Arial" w:eastAsia="Arial" w:hAnsi="Arial" w:cs="Arial"/>
        </w:rPr>
        <w:t>mit dem</w:t>
      </w:r>
      <w:r w:rsidR="00DB4DD6" w:rsidRPr="00DB4DD6">
        <w:rPr>
          <w:rFonts w:ascii="Arial" w:eastAsia="Arial" w:hAnsi="Arial" w:cs="Arial"/>
        </w:rPr>
        <w:t xml:space="preserve"> während der Applikation </w:t>
      </w:r>
      <w:r w:rsidR="00701F5A">
        <w:rPr>
          <w:rFonts w:ascii="Arial" w:eastAsia="Arial" w:hAnsi="Arial" w:cs="Arial"/>
        </w:rPr>
        <w:t>ein zusätzliches Produkt</w:t>
      </w:r>
      <w:r>
        <w:rPr>
          <w:rFonts w:ascii="Arial" w:eastAsia="Arial" w:hAnsi="Arial" w:cs="Arial"/>
        </w:rPr>
        <w:t xml:space="preserve"> </w:t>
      </w:r>
      <w:r w:rsidR="005E1DDC">
        <w:rPr>
          <w:rFonts w:ascii="Arial" w:eastAsia="Arial" w:hAnsi="Arial" w:cs="Arial"/>
        </w:rPr>
        <w:t xml:space="preserve">teilflächenspezifisch und </w:t>
      </w:r>
      <w:r w:rsidR="00DB4DD6" w:rsidRPr="00DB4DD6">
        <w:rPr>
          <w:rFonts w:ascii="Arial" w:eastAsia="Arial" w:hAnsi="Arial" w:cs="Arial"/>
        </w:rPr>
        <w:t>bedarfsgerecht eingespeist oder ausgespart werden</w:t>
      </w:r>
      <w:r w:rsidR="00701F5A">
        <w:rPr>
          <w:rFonts w:ascii="Arial" w:eastAsia="Arial" w:hAnsi="Arial" w:cs="Arial"/>
        </w:rPr>
        <w:t xml:space="preserve"> </w:t>
      </w:r>
      <w:r w:rsidR="000552AB">
        <w:rPr>
          <w:rFonts w:ascii="Arial" w:eastAsia="Arial" w:hAnsi="Arial" w:cs="Arial"/>
        </w:rPr>
        <w:t>kann</w:t>
      </w:r>
      <w:r w:rsidR="00DB4DD6" w:rsidRPr="00DB4DD6">
        <w:rPr>
          <w:rFonts w:ascii="Arial" w:eastAsia="Arial" w:hAnsi="Arial" w:cs="Arial"/>
        </w:rPr>
        <w:t xml:space="preserve">. Die Besonderheit von </w:t>
      </w:r>
      <w:proofErr w:type="spellStart"/>
      <w:r w:rsidR="00DB4DD6" w:rsidRPr="00DB4DD6">
        <w:rPr>
          <w:rFonts w:ascii="Arial" w:eastAsia="Arial" w:hAnsi="Arial" w:cs="Arial"/>
        </w:rPr>
        <w:t>DirectInject</w:t>
      </w:r>
      <w:proofErr w:type="spellEnd"/>
      <w:r w:rsidR="00DB4DD6" w:rsidRPr="00DB4DD6">
        <w:rPr>
          <w:rFonts w:ascii="Arial" w:eastAsia="Arial" w:hAnsi="Arial" w:cs="Arial"/>
        </w:rPr>
        <w:t xml:space="preserve"> gegenüber konventionellen Systemen liegt in </w:t>
      </w:r>
      <w:r w:rsidR="00131D27">
        <w:rPr>
          <w:rFonts w:ascii="Arial" w:eastAsia="Arial" w:hAnsi="Arial" w:cs="Arial"/>
        </w:rPr>
        <w:t>der</w:t>
      </w:r>
      <w:r w:rsidR="00DB4DD6" w:rsidRPr="00DB4DD6">
        <w:rPr>
          <w:rFonts w:ascii="Arial" w:eastAsia="Arial" w:hAnsi="Arial" w:cs="Arial"/>
        </w:rPr>
        <w:t xml:space="preserve"> schnellen Reaktionszeit des Einspeisevorgangs </w:t>
      </w:r>
      <w:r w:rsidR="000552AB">
        <w:rPr>
          <w:rFonts w:ascii="Arial" w:eastAsia="Arial" w:hAnsi="Arial" w:cs="Arial"/>
        </w:rPr>
        <w:t xml:space="preserve">durch ein Zweileitungssystem </w:t>
      </w:r>
      <w:r w:rsidR="00DB4DD6" w:rsidRPr="00DB4DD6">
        <w:rPr>
          <w:rFonts w:ascii="Arial" w:eastAsia="Arial" w:hAnsi="Arial" w:cs="Arial"/>
        </w:rPr>
        <w:t>und der kompletten Einbindung in den Spritzflüssigkeitskreislauf und die Bedienung der Feldspritze.</w:t>
      </w:r>
      <w:r>
        <w:rPr>
          <w:rFonts w:ascii="Arial" w:eastAsia="Arial" w:hAnsi="Arial" w:cs="Arial"/>
        </w:rPr>
        <w:t xml:space="preserve"> Mit </w:t>
      </w:r>
      <w:proofErr w:type="spellStart"/>
      <w:r>
        <w:rPr>
          <w:rFonts w:ascii="Arial" w:eastAsia="Arial" w:hAnsi="Arial" w:cs="Arial"/>
        </w:rPr>
        <w:t>DirectInject</w:t>
      </w:r>
      <w:proofErr w:type="spellEnd"/>
      <w:r>
        <w:rPr>
          <w:rFonts w:ascii="Arial" w:eastAsia="Arial" w:hAnsi="Arial" w:cs="Arial"/>
        </w:rPr>
        <w:t xml:space="preserve"> kann </w:t>
      </w:r>
      <w:r w:rsidR="000552AB">
        <w:rPr>
          <w:rFonts w:ascii="Arial" w:eastAsia="Arial" w:hAnsi="Arial" w:cs="Arial"/>
        </w:rPr>
        <w:t xml:space="preserve">somit </w:t>
      </w:r>
      <w:r>
        <w:rPr>
          <w:rFonts w:ascii="Arial" w:eastAsia="Arial" w:hAnsi="Arial" w:cs="Arial"/>
        </w:rPr>
        <w:t>auf der Fläche individuell auf d</w:t>
      </w:r>
      <w:r w:rsidR="005E1DDC">
        <w:rPr>
          <w:rFonts w:ascii="Arial" w:eastAsia="Arial" w:hAnsi="Arial" w:cs="Arial"/>
        </w:rPr>
        <w:t>i</w:t>
      </w:r>
      <w:r>
        <w:rPr>
          <w:rFonts w:ascii="Arial" w:eastAsia="Arial" w:hAnsi="Arial" w:cs="Arial"/>
        </w:rPr>
        <w:t>e Bedürfnisse der Kulturpflanzen reagiert werden sowie Pflanzenschutzmittel und zusätzliche Überfahr</w:t>
      </w:r>
      <w:r w:rsidR="005E1DDC">
        <w:rPr>
          <w:rFonts w:ascii="Arial" w:eastAsia="Arial" w:hAnsi="Arial" w:cs="Arial"/>
        </w:rPr>
        <w:t>t</w:t>
      </w:r>
      <w:r>
        <w:rPr>
          <w:rFonts w:ascii="Arial" w:eastAsia="Arial" w:hAnsi="Arial" w:cs="Arial"/>
        </w:rPr>
        <w:t xml:space="preserve">en mit der Feldspritze </w:t>
      </w:r>
      <w:r w:rsidR="005E1DDC">
        <w:rPr>
          <w:rFonts w:ascii="Arial" w:eastAsia="Arial" w:hAnsi="Arial" w:cs="Arial"/>
        </w:rPr>
        <w:t>reduziert</w:t>
      </w:r>
      <w:r>
        <w:rPr>
          <w:rFonts w:ascii="Arial" w:eastAsia="Arial" w:hAnsi="Arial" w:cs="Arial"/>
        </w:rPr>
        <w:t xml:space="preserve"> werden. Dies spart Zeit, Kosten und schont die Umwelt. </w:t>
      </w:r>
    </w:p>
    <w:p w:rsidR="00DB4DD6" w:rsidRPr="00DB4DD6" w:rsidRDefault="00DB4DD6" w:rsidP="00DB4DD6">
      <w:pPr>
        <w:spacing w:after="120" w:line="360" w:lineRule="auto"/>
        <w:ind w:left="567" w:right="1695"/>
        <w:rPr>
          <w:rFonts w:ascii="Arial" w:eastAsia="Arial" w:hAnsi="Arial" w:cs="Arial"/>
        </w:rPr>
      </w:pPr>
    </w:p>
    <w:p w:rsidR="00DB4DD6" w:rsidRPr="00DB4DD6" w:rsidRDefault="00DB4DD6" w:rsidP="00DB4DD6">
      <w:pPr>
        <w:spacing w:after="120" w:line="360" w:lineRule="auto"/>
        <w:ind w:left="567" w:right="1695"/>
        <w:rPr>
          <w:rFonts w:ascii="Arial" w:eastAsia="Arial" w:hAnsi="Arial" w:cs="Arial"/>
          <w:i/>
        </w:rPr>
      </w:pPr>
      <w:r w:rsidRPr="00DB4DD6">
        <w:rPr>
          <w:rFonts w:ascii="Arial" w:eastAsia="Arial" w:hAnsi="Arial" w:cs="Arial"/>
          <w:i/>
        </w:rPr>
        <w:drawing>
          <wp:inline distT="0" distB="0" distL="0" distR="0" wp14:anchorId="26653F41" wp14:editId="15385EF5">
            <wp:extent cx="3475619" cy="2879999"/>
            <wp:effectExtent l="0" t="0" r="0" b="0"/>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475619" cy="2879999"/>
                    </a:xfrm>
                    <a:prstGeom prst="rect">
                      <a:avLst/>
                    </a:prstGeom>
                  </pic:spPr>
                </pic:pic>
              </a:graphicData>
            </a:graphic>
          </wp:inline>
        </w:drawing>
      </w:r>
    </w:p>
    <w:p w:rsidR="00DB4DD6" w:rsidRPr="00DB4DD6" w:rsidRDefault="005E1DDC" w:rsidP="00DB4DD6">
      <w:pPr>
        <w:spacing w:after="120" w:line="360" w:lineRule="auto"/>
        <w:ind w:left="567" w:right="1695"/>
        <w:rPr>
          <w:rFonts w:ascii="Arial" w:eastAsia="Arial" w:hAnsi="Arial" w:cs="Arial"/>
          <w:i/>
        </w:rPr>
      </w:pPr>
      <w:proofErr w:type="spellStart"/>
      <w:r>
        <w:rPr>
          <w:rFonts w:ascii="Arial" w:eastAsia="Arial" w:hAnsi="Arial" w:cs="Arial"/>
          <w:i/>
        </w:rPr>
        <w:t>DirectInject</w:t>
      </w:r>
      <w:proofErr w:type="spellEnd"/>
      <w:r>
        <w:rPr>
          <w:rFonts w:ascii="Arial" w:eastAsia="Arial" w:hAnsi="Arial" w:cs="Arial"/>
          <w:i/>
        </w:rPr>
        <w:t xml:space="preserve"> </w:t>
      </w:r>
      <w:r w:rsidR="00DB4DD6" w:rsidRPr="00DB4DD6">
        <w:rPr>
          <w:rFonts w:ascii="Arial" w:eastAsia="Arial" w:hAnsi="Arial" w:cs="Arial"/>
          <w:i/>
        </w:rPr>
        <w:t xml:space="preserve">mit 50-l-Tank und Pumpeneinheit im Ablagefach der </w:t>
      </w:r>
      <w:r>
        <w:rPr>
          <w:rFonts w:ascii="Arial" w:eastAsia="Arial" w:hAnsi="Arial" w:cs="Arial"/>
          <w:i/>
        </w:rPr>
        <w:t xml:space="preserve">Anhängefeldspritze </w:t>
      </w:r>
      <w:r w:rsidR="00DB4DD6" w:rsidRPr="00DB4DD6">
        <w:rPr>
          <w:rFonts w:ascii="Arial" w:eastAsia="Arial" w:hAnsi="Arial" w:cs="Arial"/>
          <w:i/>
        </w:rPr>
        <w:t>UX 01 Super</w:t>
      </w:r>
    </w:p>
    <w:p w:rsidR="00DB4DD6" w:rsidRPr="00DB4DD6" w:rsidRDefault="00DB4DD6" w:rsidP="00DB4DD6">
      <w:pPr>
        <w:spacing w:after="120" w:line="360" w:lineRule="auto"/>
        <w:ind w:left="567" w:right="1695"/>
        <w:rPr>
          <w:rFonts w:ascii="Arial" w:eastAsia="Arial" w:hAnsi="Arial" w:cs="Arial"/>
        </w:rPr>
      </w:pPr>
    </w:p>
    <w:p w:rsidR="00DB4DD6" w:rsidRPr="00DB4DD6" w:rsidRDefault="005E1DDC" w:rsidP="00DB4DD6">
      <w:pPr>
        <w:spacing w:after="120" w:line="360" w:lineRule="auto"/>
        <w:ind w:left="567" w:right="1695"/>
        <w:rPr>
          <w:rFonts w:ascii="Arial" w:eastAsia="Arial" w:hAnsi="Arial" w:cs="Arial"/>
        </w:rPr>
      </w:pPr>
      <w:r w:rsidRPr="00DB4DD6">
        <w:rPr>
          <w:rFonts w:ascii="Arial" w:eastAsia="Arial" w:hAnsi="Arial" w:cs="Arial"/>
        </w:rPr>
        <w:lastRenderedPageBreak/>
        <w:drawing>
          <wp:inline distT="0" distB="0" distL="0" distR="0" wp14:anchorId="24230724" wp14:editId="6ED5B995">
            <wp:extent cx="4990074" cy="3248168"/>
            <wp:effectExtent l="0" t="0" r="1270"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18785" cy="3266857"/>
                    </a:xfrm>
                    <a:prstGeom prst="rect">
                      <a:avLst/>
                    </a:prstGeom>
                  </pic:spPr>
                </pic:pic>
              </a:graphicData>
            </a:graphic>
          </wp:inline>
        </w:drawing>
      </w:r>
    </w:p>
    <w:p w:rsidR="007639FE" w:rsidRPr="00AD7920" w:rsidRDefault="005E1DDC" w:rsidP="007639FE">
      <w:pPr>
        <w:spacing w:after="120" w:line="360" w:lineRule="auto"/>
        <w:ind w:left="567" w:right="1695"/>
        <w:rPr>
          <w:rFonts w:ascii="Arial" w:hAnsi="Arial" w:cs="Arial"/>
          <w:bCs/>
          <w:i/>
        </w:rPr>
      </w:pPr>
      <w:r w:rsidRPr="00AD7920">
        <w:rPr>
          <w:rFonts w:ascii="Arial" w:hAnsi="Arial" w:cs="Arial"/>
          <w:bCs/>
          <w:i/>
        </w:rPr>
        <w:t>AMAZONE Anhängefeldspritze UX 7601 Super</w:t>
      </w:r>
    </w:p>
    <w:p w:rsidR="007639FE" w:rsidRDefault="007639FE" w:rsidP="007639FE">
      <w:pPr>
        <w:spacing w:after="120" w:line="360" w:lineRule="auto"/>
        <w:ind w:left="567" w:right="1695"/>
        <w:rPr>
          <w:rFonts w:ascii="Arial" w:hAnsi="Arial" w:cs="Arial"/>
          <w:bCs/>
        </w:rPr>
      </w:pPr>
    </w:p>
    <w:p w:rsidR="004A4E71" w:rsidRDefault="004A4E71">
      <w:pPr>
        <w:rPr>
          <w:rFonts w:ascii="Arial" w:hAnsi="Arial" w:cs="Arial"/>
          <w:bCs/>
        </w:rPr>
      </w:pPr>
      <w:r>
        <w:rPr>
          <w:rFonts w:ascii="Arial" w:hAnsi="Arial" w:cs="Arial"/>
          <w:bCs/>
        </w:rPr>
        <w:br w:type="page"/>
      </w:r>
    </w:p>
    <w:p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lastRenderedPageBreak/>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rsidR="00A42ED2" w:rsidRDefault="00A42ED2" w:rsidP="00A42ED2">
      <w:pPr>
        <w:spacing w:after="120" w:line="360" w:lineRule="auto"/>
        <w:ind w:left="567" w:right="1695"/>
        <w:rPr>
          <w:rFonts w:ascii="Arial" w:hAnsi="Arial" w:cs="Arial"/>
          <w:bCs/>
        </w:rPr>
      </w:pPr>
    </w:p>
    <w:p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w:t>
      </w:r>
      <w:proofErr w:type="spellStart"/>
      <w:r w:rsidRPr="00E12CE4">
        <w:rPr>
          <w:rFonts w:ascii="Arial" w:hAnsi="Arial" w:cs="Arial"/>
          <w:bCs/>
          <w:color w:val="808080" w:themeColor="background1" w:themeShade="80"/>
          <w:sz w:val="20"/>
          <w:szCs w:val="20"/>
        </w:rPr>
        <w:t>Hasbergen</w:t>
      </w:r>
      <w:proofErr w:type="spellEnd"/>
      <w:r w:rsidRPr="00E12CE4">
        <w:rPr>
          <w:rFonts w:ascii="Arial" w:hAnsi="Arial" w:cs="Arial"/>
          <w:bCs/>
          <w:color w:val="808080" w:themeColor="background1" w:themeShade="80"/>
          <w:sz w:val="20"/>
          <w:szCs w:val="20"/>
        </w:rPr>
        <w:t xml:space="preserve">-Gaste stellen Land- und Kommunalmaschinen her. Das inhabergeführte Unternehmen beschäftigt an neun verschiedenen Produktionsstandorten rund </w:t>
      </w:r>
      <w:r>
        <w:rPr>
          <w:rFonts w:ascii="Arial" w:hAnsi="Arial" w:cs="Arial"/>
          <w:bCs/>
          <w:color w:val="808080" w:themeColor="background1" w:themeShade="80"/>
          <w:sz w:val="20"/>
          <w:szCs w:val="20"/>
        </w:rPr>
        <w:t>2.000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xml:space="preserve">. Zum Landmaschinenprogramm zählen Bodenbearbeitungsgeräte, Sämaschinen, </w:t>
      </w:r>
      <w:proofErr w:type="spellStart"/>
      <w:r w:rsidRPr="00E12CE4">
        <w:rPr>
          <w:rFonts w:ascii="Arial" w:hAnsi="Arial" w:cs="Arial"/>
          <w:bCs/>
          <w:color w:val="808080" w:themeColor="background1" w:themeShade="80"/>
          <w:sz w:val="20"/>
          <w:szCs w:val="20"/>
        </w:rPr>
        <w:t>Düngerstreuer</w:t>
      </w:r>
      <w:proofErr w:type="spellEnd"/>
      <w:r w:rsidRPr="00E12CE4">
        <w:rPr>
          <w:rFonts w:ascii="Arial" w:hAnsi="Arial" w:cs="Arial"/>
          <w:bCs/>
          <w:color w:val="808080" w:themeColor="background1" w:themeShade="80"/>
          <w:sz w:val="20"/>
          <w:szCs w:val="20"/>
        </w:rPr>
        <w:t xml:space="preserve"> und Pflanzenschutzgeräte. </w:t>
      </w:r>
      <w:r>
        <w:rPr>
          <w:rFonts w:ascii="Arial" w:hAnsi="Arial" w:cs="Arial"/>
          <w:bCs/>
          <w:color w:val="808080" w:themeColor="background1" w:themeShade="80"/>
          <w:sz w:val="20"/>
          <w:szCs w:val="20"/>
        </w:rPr>
        <w:t xml:space="preserve">Seit 2019 gehört die SCHMOTZER Hacktechnik zur AMAZONE Gruppe.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2" w:history="1">
        <w:r w:rsidRPr="00047000">
          <w:rPr>
            <w:rStyle w:val="Hyperlink"/>
            <w:rFonts w:ascii="Arial" w:hAnsi="Arial" w:cs="Arial"/>
            <w:bCs/>
            <w:sz w:val="20"/>
            <w:szCs w:val="20"/>
          </w:rPr>
          <w:t>www.amazone.de</w:t>
        </w:r>
      </w:hyperlink>
    </w:p>
    <w:p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02E85DC1" wp14:editId="27616AB0">
            <wp:extent cx="241300" cy="241300"/>
            <wp:effectExtent l="0" t="0" r="6350" b="6350"/>
            <wp:docPr id="13" name="Grafik 1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F46B6E8" wp14:editId="36E3D260">
            <wp:extent cx="241300" cy="241300"/>
            <wp:effectExtent l="0" t="0" r="6350" b="6350"/>
            <wp:docPr id="12" name="Grafik 1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D0A7C86" wp14:editId="7657FDBD">
            <wp:extent cx="241300" cy="241300"/>
            <wp:effectExtent l="0" t="0" r="6350" b="6350"/>
            <wp:docPr id="11" name="Grafik 1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8AE2C6E" wp14:editId="3CEB39AC">
            <wp:extent cx="241300" cy="241300"/>
            <wp:effectExtent l="0" t="0" r="6350" b="6350"/>
            <wp:docPr id="10" name="Grafik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71060CA" wp14:editId="3A5DEF0A">
            <wp:extent cx="241300" cy="241300"/>
            <wp:effectExtent l="0" t="0" r="6350" b="6350"/>
            <wp:docPr id="7" name="Grafik 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C7362D">
      <w:headerReference w:type="default" r:id="rId28"/>
      <w:footerReference w:type="default" r:id="rId29"/>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DD6" w:rsidRDefault="00DB4DD6">
      <w:r>
        <w:separator/>
      </w:r>
    </w:p>
  </w:endnote>
  <w:endnote w:type="continuationSeparator" w:id="0">
    <w:p w:rsidR="00DB4DD6" w:rsidRDefault="00DB4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868C2">
                            <w:rPr>
                              <w:rFonts w:ascii="Arial" w:hAnsi="Arial"/>
                              <w:noProof/>
                              <w:sz w:val="20"/>
                            </w:rPr>
                            <w:t>1</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868C2">
                            <w:rPr>
                              <w:rFonts w:ascii="Arial" w:hAnsi="Arial"/>
                              <w:noProof/>
                              <w:sz w:val="20"/>
                            </w:rPr>
                            <w:t>5</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868C2">
                      <w:rPr>
                        <w:rFonts w:ascii="Arial" w:hAnsi="Arial"/>
                        <w:noProof/>
                        <w:sz w:val="20"/>
                      </w:rPr>
                      <w:t>1</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868C2">
                      <w:rPr>
                        <w:rFonts w:ascii="Arial" w:hAnsi="Arial"/>
                        <w:noProof/>
                        <w:sz w:val="20"/>
                      </w:rPr>
                      <w:t>5</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3FFCFE3"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333743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w:t>
                    </w:r>
                    <w:proofErr w:type="spellStart"/>
                    <w:r w:rsidRPr="0093254A">
                      <w:rPr>
                        <w:rFonts w:ascii="Arial" w:hAnsi="Arial"/>
                        <w:spacing w:val="2"/>
                        <w:sz w:val="20"/>
                      </w:rPr>
                      <w:t>Hasbergen</w:t>
                    </w:r>
                    <w:proofErr w:type="spellEnd"/>
                    <w:r w:rsidRPr="0093254A">
                      <w:rPr>
                        <w:rFonts w:ascii="Arial" w:hAnsi="Arial"/>
                        <w:spacing w:val="2"/>
                        <w:sz w:val="20"/>
                      </w:rPr>
                      <w:t>-Gaste</w:t>
                    </w:r>
                  </w:p>
                  <w:p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DD6" w:rsidRDefault="00DB4DD6">
      <w:r>
        <w:separator/>
      </w:r>
    </w:p>
  </w:footnote>
  <w:footnote w:type="continuationSeparator" w:id="0">
    <w:p w:rsidR="00DB4DD6" w:rsidRDefault="00DB4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647AE8C2" wp14:editId="00203D2C">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Pr>
                              <w:rFonts w:ascii="Arial" w:hAnsi="Arial" w:cs="Arial"/>
                              <w:color w:val="FFFFFF" w:themeColor="background1"/>
                              <w:kern w:val="24"/>
                              <w:sz w:val="28"/>
                              <w:szCs w:val="28"/>
                            </w:rPr>
                            <w:t>Januar 2023</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47AE8C2"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" filled="f" stroked="f" strokeweight="2pt">
              <v:textbox>
                <w:txbxContent>
                  <w:p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Pr>
                        <w:rFonts w:ascii="Arial" w:hAnsi="Arial" w:cs="Arial"/>
                        <w:color w:val="FFFFFF" w:themeColor="background1"/>
                        <w:kern w:val="24"/>
                        <w:sz w:val="28"/>
                        <w:szCs w:val="28"/>
                      </w:rPr>
                      <w:t>Januar 2023</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385FCC15" wp14:editId="6895BA1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2AC5346"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E93E16D"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DD6"/>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2AB"/>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D27"/>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8C2"/>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2BCF"/>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1DDC"/>
    <w:rsid w:val="005E2376"/>
    <w:rsid w:val="005E62F4"/>
    <w:rsid w:val="005E79F7"/>
    <w:rsid w:val="005F0AE3"/>
    <w:rsid w:val="005F0C40"/>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1F5A"/>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0A92"/>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D7920"/>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3703"/>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4DD6"/>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D3D0A"/>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006e31" stroke="f">
      <v:fill color="#006e31"/>
      <v:stroke on="f"/>
      <v:shadow color="black" opacity="49151f" offset=".74833mm,.74833mm"/>
    </o:shapedefaults>
    <o:shapelayout v:ext="edit">
      <o:idmap v:ext="edit" data="1"/>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amazone.group"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cid:YT_e9180d16-5a2b-4618-92e9-22a015f9cafb.jpg" TargetMode="External"/><Relationship Id="rId7" Type="http://schemas.openxmlformats.org/officeDocument/2006/relationships/endnotes" Target="endnotes.xml"/><Relationship Id="rId12" Type="http://schemas.openxmlformats.org/officeDocument/2006/relationships/hyperlink" Target="http://www.amazone.de" TargetMode="External"/><Relationship Id="rId17" Type="http://schemas.openxmlformats.org/officeDocument/2006/relationships/image" Target="media/image6.jpeg"/><Relationship Id="rId25" Type="http://schemas.openxmlformats.org/officeDocument/2006/relationships/hyperlink" Target="https://www.xing.com/company/amazone" TargetMode="External"/><Relationship Id="rId2" Type="http://schemas.openxmlformats.org/officeDocument/2006/relationships/numbering" Target="numbering.xml"/><Relationship Id="rId16" Type="http://schemas.openxmlformats.org/officeDocument/2006/relationships/hyperlink" Target="https://instagram.com/amazone_group" TargetMode="External"/><Relationship Id="rId20" Type="http://schemas.openxmlformats.org/officeDocument/2006/relationships/image" Target="media/image7.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cid:LinkedIn_80de4e9c-c7a3-41e3-8e11-063f7eace13d.jpg" TargetMode="External"/><Relationship Id="rId5" Type="http://schemas.openxmlformats.org/officeDocument/2006/relationships/webSettings" Target="webSettings.xml"/><Relationship Id="rId15" Type="http://schemas.openxmlformats.org/officeDocument/2006/relationships/image" Target="cid:FB_70d43fd1-a841-4de4-bbaa-3e1f495f95d3.jpg" TargetMode="External"/><Relationship Id="rId23" Type="http://schemas.openxmlformats.org/officeDocument/2006/relationships/image" Target="media/image8.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youtube.com/user/amazonede"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s://www.linkedin.com/company/amazone-group/" TargetMode="External"/><Relationship Id="rId27" Type="http://schemas.openxmlformats.org/officeDocument/2006/relationships/image" Target="cid:Xing1_e3730686-2953-47a9-9c47-dbaa518a9207.jpg"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2FBD9-59E4-446F-A000-6261B1410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Vorlage.dotx</Template>
  <TotalTime>0</TotalTime>
  <Pages>5</Pages>
  <Words>406</Words>
  <Characters>3090</Characters>
  <Application>Microsoft Office Word</Application>
  <DocSecurity>0</DocSecurity>
  <Lines>25</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3490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
  <cp:keywords/>
  <dc:description/>
  <cp:lastModifiedBy/>
  <cp:revision>1</cp:revision>
  <cp:lastPrinted>2010-02-24T09:10:00Z</cp:lastPrinted>
  <dcterms:created xsi:type="dcterms:W3CDTF">2023-01-25T09:45:00Z</dcterms:created>
  <dcterms:modified xsi:type="dcterms:W3CDTF">2023-01-25T10:34:00Z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